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;PMingLiU"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17780</wp:posOffset>
                </wp:positionH>
                <wp:positionV relativeFrom="paragraph">
                  <wp:posOffset>-89535</wp:posOffset>
                </wp:positionV>
                <wp:extent cx="5691505" cy="4559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880" cy="45540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ed7d31"/>
                            </a:gs>
                            <a:gs pos="100000">
                              <a:srgbClr val="fae4d4"/>
                            </a:gs>
                          </a:gsLst>
                          <a:lin ang="8100000"/>
                        </a:gradFill>
                        <a:ln w="284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5630" dir="3633274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16" coordsize="21600,21600" o:spt="116" path="m3475,l18125,qx@4@5qy@6@7l3475,21600qx@8@9qy@10@11xe">
                <v:stroke joinstyle="miter"/>
                <v:formulas>
                  <v:f eqn="val 1018"/>
                  <v:f eqn="val 20582"/>
                  <v:f eqn="val 3163"/>
                  <v:f eqn="val 18437"/>
                  <v:f eqn="sum 3475 18125 0"/>
                  <v:f eqn="sum 10800 0 0"/>
                  <v:f eqn="sum 0 @4 3475"/>
                  <v:f eqn="sum 10800 @5 0"/>
                  <v:f eqn="sum 0 3475 3475"/>
                  <v:f eqn="sum 0 21600 10800"/>
                  <v:f eqn="sum 3475 @8 0"/>
                  <v:f eqn="sum 0 @9 10800"/>
                </v:formulas>
                <v:path gradientshapeok="t" o:connecttype="rect" textboxrect="@0,@2,@1,@3"/>
              </v:shapetype>
              <v:shape id="shape_0" fillcolor="#ed7d31" stroked="t" style="position:absolute;margin-left:1.4pt;margin-top:-7.05pt;width:448.05pt;height:35.8pt" type="shapetype_116">
                <w10:wrap type="none"/>
                <v:fill o:detectmouseclick="t" color2="#fae4d4"/>
                <v:stroke color="#f2f2f2" weight="28440" joinstyle="miter" endcap="square"/>
                <v:shadow on="t" obscured="f" color="#823b0b"/>
              </v:shape>
            </w:pict>
          </mc:Fallback>
        </mc:AlternateContent>
      </w:r>
      <w:r>
        <w:rPr>
          <w:rFonts w:eastAsia="微軟正黑體" w:cs="新細明體;PMingLiU" w:ascii="微軟正黑體" w:hAnsi="微軟正黑體"/>
          <w:b/>
          <w:color w:val="002060"/>
          <w:kern w:val="0"/>
          <w:sz w:val="32"/>
          <w:szCs w:val="32"/>
          <w:lang w:val="zh-TW" w:eastAsia="zh-TW"/>
        </w:rPr>
        <w:t>2</w:t>
      </w:r>
      <w:r>
        <w:rPr>
          <w:rFonts w:eastAsia="微軟正黑體" w:cs="新細明體;PMingLiU" w:ascii="微軟正黑體" w:hAnsi="微軟正黑體"/>
          <w:b/>
          <w:color w:val="002060"/>
          <w:kern w:val="0"/>
          <w:sz w:val="32"/>
          <w:szCs w:val="32"/>
          <w:lang w:val="zh-TW" w:eastAsia="zh-TW"/>
        </w:rPr>
        <w:t xml:space="preserve">018 Flower Show Istanbul </w:t>
      </w:r>
      <w:r>
        <w:rPr>
          <w:rFonts w:ascii="微軟正黑體" w:hAnsi="微軟正黑體" w:cs="新細明體;PMingLiU" w:eastAsia="微軟正黑體"/>
          <w:b/>
          <w:color w:val="002060"/>
          <w:kern w:val="0"/>
          <w:sz w:val="32"/>
          <w:szCs w:val="32"/>
          <w:lang w:val="zh-TW" w:eastAsia="zh-TW"/>
        </w:rPr>
        <w:t>第</w:t>
      </w:r>
      <w:r>
        <w:rPr>
          <w:rFonts w:eastAsia="微軟正黑體" w:cs="新細明體;PMingLiU" w:ascii="微軟正黑體" w:hAnsi="微軟正黑體"/>
          <w:b/>
          <w:color w:val="002060"/>
          <w:kern w:val="0"/>
          <w:sz w:val="32"/>
          <w:szCs w:val="32"/>
          <w:lang w:val="zh-TW" w:eastAsia="zh-TW"/>
        </w:rPr>
        <w:t>10</w:t>
      </w:r>
      <w:r>
        <w:rPr>
          <w:rFonts w:ascii="微軟正黑體" w:hAnsi="微軟正黑體" w:cs="新細明體;PMingLiU" w:eastAsia="微軟正黑體"/>
          <w:b/>
          <w:color w:val="002060"/>
          <w:kern w:val="0"/>
          <w:sz w:val="32"/>
          <w:szCs w:val="32"/>
          <w:lang w:val="zh-TW" w:eastAsia="zh-TW"/>
        </w:rPr>
        <w:t>屆土耳其國際花卉園藝展</w:t>
      </w:r>
      <w:r>
        <w:rPr>
          <w:rFonts w:ascii="微軟正黑體" w:hAnsi="微軟正黑體" w:cs="新細明體;PMingLiU" w:eastAsia="微軟正黑體"/>
          <w:color w:val="000000"/>
          <w:kern w:val="0"/>
          <w:sz w:val="32"/>
          <w:szCs w:val="32"/>
        </w:rPr>
        <w:t xml:space="preserve"> </w:t>
      </w:r>
      <w:r>
        <w:rPr>
          <w:rFonts w:ascii="微軟正黑體" w:hAnsi="微軟正黑體" w:cs="新細明體;PMingLiU" w:eastAsia="微軟正黑體"/>
          <w:color w:val="000000"/>
          <w:kern w:val="0"/>
          <w:sz w:val="32"/>
          <w:szCs w:val="32"/>
        </w:rPr>
        <w:t xml:space="preserve">  </w:t>
      </w:r>
      <w:r>
        <w:rPr>
          <w:rFonts w:ascii="微軟正黑體" w:hAnsi="微軟正黑體" w:cs="Arial" w:eastAsia="微軟正黑體"/>
          <w:b/>
          <w:bCs/>
          <w:color w:val="000000"/>
          <w:sz w:val="28"/>
          <w:szCs w:val="28"/>
        </w:rPr>
        <w:t>報名表</w:t>
      </w:r>
    </w:p>
    <w:p>
      <w:pPr>
        <w:pStyle w:val="Style13"/>
        <w:snapToGrid w:val="false"/>
        <w:rPr>
          <w:rFonts w:ascii="Calibri" w:hAnsi="Calibri" w:eastAsia="新細明體;PMingLiU" w:cs="Arial"/>
          <w:b/>
          <w:b/>
          <w:bCs/>
          <w:color w:val="000000"/>
          <w:kern w:val="0"/>
          <w:sz w:val="20"/>
          <w:szCs w:val="20"/>
        </w:rPr>
      </w:pPr>
      <w:r>
        <w:rPr>
          <w:rFonts w:eastAsia="新細明體;PMingLiU" w:cs="Arial" w:ascii="Calibri" w:hAnsi="Calibri"/>
          <w:b/>
          <w:bCs/>
          <w:color w:val="000000"/>
          <w:kern w:val="0"/>
          <w:sz w:val="20"/>
          <w:szCs w:val="20"/>
        </w:rPr>
      </w:r>
    </w:p>
    <w:p>
      <w:pPr>
        <w:pStyle w:val="Style13"/>
        <w:snapToGrid w:val="false"/>
        <w:rPr>
          <w:rFonts w:ascii="Calibri" w:hAnsi="Calibri" w:eastAsia="新細明體;PMingLiU" w:cs="Arial"/>
          <w:b/>
          <w:b/>
          <w:bCs/>
          <w:sz w:val="20"/>
          <w:szCs w:val="20"/>
        </w:rPr>
      </w:pPr>
      <w:r>
        <w:rPr>
          <w:rFonts w:eastAsia="新細明體;PMingLiU" w:cs="Arial" w:ascii="Calibri" w:hAnsi="Calibri"/>
          <w:b/>
          <w:bCs/>
          <w:sz w:val="20"/>
          <w:szCs w:val="20"/>
        </w:rPr>
      </w:r>
    </w:p>
    <w:p>
      <w:pPr>
        <w:pStyle w:val="Style13"/>
        <w:snapToGrid w:val="false"/>
        <w:rPr>
          <w:rFonts w:eastAsia="新細明體;PMingLiU" w:cs="Arial"/>
        </w:rPr>
      </w:pPr>
      <w:r>
        <w:rPr>
          <w:rFonts w:ascii="Calibri" w:hAnsi="Calibri" w:cs="Arial" w:eastAsia="新細明體;PMingLiU"/>
          <w:b/>
          <w:bCs/>
          <w:sz w:val="20"/>
          <w:szCs w:val="20"/>
        </w:rPr>
        <w:t>業務代表</w:t>
      </w:r>
      <w:r>
        <w:rPr>
          <w:rFonts w:ascii="Calibri" w:hAnsi="Calibri" w:cs="Arial" w:eastAsia="新細明體;PMingLiU"/>
          <w:b/>
          <w:bCs/>
          <w:sz w:val="20"/>
          <w:szCs w:val="20"/>
        </w:rPr>
        <w:t>：</w:t>
      </w:r>
      <w:r>
        <w:rPr>
          <w:rFonts w:ascii="Calibri" w:hAnsi="Calibri" w:cs="Calibri" w:eastAsia="Calibri"/>
          <w:b/>
          <w:bCs/>
          <w:sz w:val="20"/>
          <w:szCs w:val="20"/>
          <w:u w:val="single"/>
        </w:rPr>
        <w:t xml:space="preserve">         </w:t>
      </w:r>
      <w:r>
        <w:rPr>
          <w:rFonts w:ascii="Calibri" w:hAnsi="Calibri" w:cs="Arial" w:eastAsia="新細明體;PMingLiU"/>
          <w:b/>
          <w:bCs/>
          <w:sz w:val="20"/>
          <w:szCs w:val="20"/>
          <w:u w:val="single"/>
        </w:rPr>
        <w:t>　</w:t>
      </w:r>
      <w:r>
        <w:rPr>
          <w:rFonts w:ascii="Calibri" w:hAnsi="Calibri" w:cs="Calibri" w:eastAsia="Calibri"/>
          <w:b/>
          <w:bCs/>
          <w:sz w:val="20"/>
          <w:szCs w:val="20"/>
          <w:u w:val="single"/>
        </w:rPr>
        <w:t xml:space="preserve">     </w:t>
      </w:r>
    </w:p>
    <w:p>
      <w:pPr>
        <w:pStyle w:val="Normal"/>
        <w:snapToGrid w:val="false"/>
        <w:spacing w:lineRule="auto" w:line="300"/>
        <w:ind w:left="560" w:hanging="200"/>
        <w:jc w:val="both"/>
        <w:rPr/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</w:r>
      <w:r>
        <w:rPr>
          <w:rFonts w:ascii="Calibri" w:hAnsi="Calibri" w:cs="Arial"/>
          <w:sz w:val="20"/>
        </w:rPr>
        <w:t>貿易眼將於</w:t>
      </w:r>
      <w:r>
        <w:rPr>
          <w:rFonts w:cs="Arial" w:ascii="Calibri" w:hAnsi="Calibri"/>
          <w:sz w:val="20"/>
        </w:rPr>
        <w:t>201</w:t>
      </w:r>
      <w:r>
        <w:rPr>
          <w:rFonts w:cs="Arial" w:ascii="Calibri" w:hAnsi="Calibri"/>
          <w:sz w:val="20"/>
        </w:rPr>
        <w:t>8</w:t>
      </w:r>
      <w:r>
        <w:rPr>
          <w:rFonts w:ascii="Calibri" w:hAnsi="Calibri" w:cs="Arial"/>
          <w:sz w:val="20"/>
        </w:rPr>
        <w:t>年</w:t>
      </w:r>
      <w:r>
        <w:rPr>
          <w:rFonts w:cs="Arial" w:ascii="Calibri" w:hAnsi="Calibri"/>
          <w:sz w:val="20"/>
        </w:rPr>
        <w:t>8</w:t>
      </w:r>
      <w:r>
        <w:rPr>
          <w:rFonts w:ascii="Calibri" w:hAnsi="Calibri" w:cs="Arial"/>
          <w:sz w:val="20"/>
        </w:rPr>
        <w:t>月</w:t>
      </w:r>
      <w:r>
        <w:rPr>
          <w:rFonts w:cs="Arial" w:ascii="Calibri" w:hAnsi="Calibri"/>
          <w:sz w:val="20"/>
        </w:rPr>
        <w:t>25</w:t>
      </w:r>
      <w:r>
        <w:rPr>
          <w:rFonts w:ascii="Calibri" w:hAnsi="Calibri" w:cs="Arial"/>
          <w:sz w:val="20"/>
        </w:rPr>
        <w:t>日前以電子郵件寄發通知函</w:t>
      </w:r>
      <w:r>
        <w:rPr>
          <w:rFonts w:ascii="Calibri" w:hAnsi="Calibri" w:cs="Arial"/>
          <w:sz w:val="20"/>
        </w:rPr>
        <w:t>，</w:t>
      </w:r>
      <w:r>
        <w:rPr>
          <w:rFonts w:ascii="Calibri" w:hAnsi="Calibri" w:cs="Arial"/>
          <w:sz w:val="20"/>
        </w:rPr>
        <w:t>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color w:val="000000"/>
          <w:sz w:val="20"/>
          <w:szCs w:val="20"/>
          <w:lang w:val="zh-TW" w:eastAsia="zh-TW"/>
        </w:rPr>
      </w:pPr>
      <w:r>
        <w:rPr>
          <w:rFonts w:cs="Arial" w:ascii="Calibri" w:hAnsi="Calibri"/>
          <w:b/>
          <w:bCs/>
          <w:color w:val="000000"/>
          <w:sz w:val="20"/>
          <w:szCs w:val="20"/>
          <w:lang w:val="zh-TW" w:eastAsia="zh-TW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85" h="124">
                              <a:moveTo>
                                <a:pt x="0" y="0"/>
                              </a:moveTo>
                              <a:lnTo>
                                <a:pt x="288" y="0"/>
                              </a:lnTo>
                              <a:lnTo>
                                <a:pt x="384" y="61"/>
                              </a:lnTo>
                              <a:lnTo>
                                <a:pt x="288" y="123"/>
                              </a:lnTo>
                              <a:lnTo>
                                <a:pt x="0" y="1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5630" dir="3633274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fillcolor="#ed7d31" stroked="t" style="position:absolute;margin-left:-96.5pt;margin-top:520.75pt;width:19.1pt;height:6.05pt" type="shapetype_15">
                <w10:wrap type="none"/>
                <v:fill o:detectmouseclick="t" type="solid" color2="#1282ce"/>
                <v:stroke color="#f2f2f2" weight="3240" joinstyle="miter" endcap="square"/>
                <v:shadow on="t" obscured="f" color="#823b0b"/>
              </v:shape>
            </w:pict>
          </mc:Fallback>
        </mc:AlternateContent>
      </w:r>
    </w:p>
    <w:tbl>
      <w:tblPr>
        <w:tblW w:w="10264" w:type="dxa"/>
        <w:jc w:val="left"/>
        <w:tblInd w:w="-43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105"/>
        <w:gridCol w:w="3601"/>
        <w:gridCol w:w="119"/>
        <w:gridCol w:w="732"/>
        <w:gridCol w:w="1842"/>
        <w:gridCol w:w="792"/>
        <w:gridCol w:w="2073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>
              <w:rPr>
                <w:rFonts w:ascii="Calibri" w:hAnsi="Calibri" w:cs="Calibri" w:eastAsia="Calibri"/>
                <w:sz w:val="60"/>
                <w:szCs w:val="60"/>
                <w:lang w:val="pt-BR"/>
              </w:rPr>
              <w:t xml:space="preserve"> </w:t>
            </w: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/>
            </w:pPr>
            <w:r>
              <w:rPr>
                <w:rFonts w:ascii="Calibri" w:hAnsi="Calibri" w:cs="Arial"/>
                <w:sz w:val="20"/>
                <w:szCs w:val="20"/>
              </w:rPr>
              <w:t>網</w:t>
            </w:r>
            <w:r>
              <w:rPr>
                <w:rFonts w:ascii="Calibri" w:hAnsi="Calibri" w:cs="Arial"/>
                <w:sz w:val="20"/>
                <w:szCs w:val="20"/>
              </w:rPr>
              <w:t>　</w:t>
            </w:r>
            <w:r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7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  <w:r>
              <w:rPr>
                <w:rFonts w:cs="Arial" w:ascii="Calibri" w:hAnsi="Calibri"/>
                <w:sz w:val="60"/>
                <w:szCs w:val="60"/>
              </w:rPr>
              <w:t>□□□□□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　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7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2EFD9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2EFD9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5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Calibri" w:eastAsia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szCs w:val="20"/>
              </w:rPr>
            </w:pPr>
            <w:r>
              <w:rPr>
                <w:rFonts w:cs="Arial" w:ascii="Calibri" w:hAnsi="Calibri"/>
                <w:b/>
                <w:bCs/>
                <w:sz w:val="18"/>
                <w:szCs w:val="20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E2EFD9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Calibri"/>
              </w:rPr>
              <w:t>需求數量</w:t>
            </w:r>
            <w:r>
              <w:rPr>
                <w:rFonts w:ascii="Calibri" w:hAnsi="Calibri" w:cs="Calibri" w:eastAsia="Calibri"/>
                <w:u w:val="single"/>
              </w:rPr>
              <w:t xml:space="preserve">        </w:t>
            </w:r>
            <w:r>
              <w:rPr>
                <w:rFonts w:ascii="Calibri" w:hAnsi="Calibri" w:cs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Calibri" w:eastAsia="Calibri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</w:t>
            </w:r>
            <w:r>
              <w:rPr>
                <w:rFonts w:ascii="Calibri" w:hAnsi="Calibri" w:cs="Calibri" w:eastAsia="Calibri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角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965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2EFD9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;PMingLiU" w:hAnsi="新細明體;PMingLiU" w:cs="新細明體;PMingLiU"/>
                <w:color w:val="FF0000"/>
                <w:sz w:val="20"/>
                <w:szCs w:val="20"/>
              </w:rPr>
            </w:pPr>
            <w:r>
              <w:rPr>
                <w:rFonts w:ascii="新細明體;PMingLiU" w:hAnsi="新細明體;PMingLiU" w:cs="新細明體;PMingLiU"/>
                <w:sz w:val="20"/>
                <w:szCs w:val="20"/>
              </w:rPr>
              <w:t>價格：</w:t>
            </w:r>
            <w:r>
              <w:rPr>
                <w:rFonts w:cs="新細明體;PMingLiU" w:ascii="新細明體;PMingLiU" w:hAnsi="新細明體;PMingLiU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;PMingLiU" w:hAnsi="新細明體;PMingLiU" w:cs="新細明體;PMingLiU"/>
                <w:b/>
                <w:color w:val="FF0000"/>
                <w:sz w:val="20"/>
                <w:szCs w:val="20"/>
              </w:rPr>
              <w:t>平方米，</w:t>
            </w:r>
            <w:r>
              <w:rPr>
                <w:rFonts w:cs="新細明體;PMingLiU" w:ascii="新細明體;PMingLiU" w:hAnsi="新細明體;PMingLiU"/>
                <w:b/>
                <w:color w:val="FF0000"/>
                <w:sz w:val="20"/>
                <w:szCs w:val="20"/>
              </w:rPr>
              <w:t>EUR2,</w:t>
            </w:r>
            <w:r>
              <w:rPr>
                <w:rFonts w:cs="新細明體;PMingLiU" w:ascii="新細明體;PMingLiU" w:hAnsi="新細明體;PMingLiU"/>
                <w:b/>
                <w:color w:val="FF0000"/>
                <w:sz w:val="20"/>
                <w:szCs w:val="20"/>
              </w:rPr>
              <w:t>626</w:t>
            </w:r>
            <w:r>
              <w:rPr>
                <w:rFonts w:ascii="新細明體;PMingLiU" w:hAnsi="新細明體;PMingLiU" w:cs="新細明體;PMingLiU"/>
                <w:b/>
                <w:color w:val="FF0000"/>
                <w:sz w:val="20"/>
                <w:szCs w:val="20"/>
              </w:rPr>
              <w:t>，轉角加收</w:t>
            </w:r>
            <w:r>
              <w:rPr>
                <w:rFonts w:cs="新細明體;PMingLiU" w:ascii="新細明體;PMingLiU" w:hAnsi="新細明體;PMingLiU"/>
                <w:b/>
                <w:color w:val="FF0000"/>
                <w:sz w:val="20"/>
                <w:szCs w:val="20"/>
              </w:rPr>
              <w:t>10% (</w:t>
            </w:r>
            <w:r>
              <w:rPr>
                <w:rFonts w:ascii="新細明體;PMingLiU" w:hAnsi="新細明體;PMingLiU" w:cs="新細明體;PMingLiU"/>
                <w:b/>
                <w:color w:val="FF0000"/>
                <w:sz w:val="20"/>
                <w:szCs w:val="20"/>
              </w:rPr>
              <w:t>未稅</w:t>
            </w:r>
            <w:r>
              <w:rPr>
                <w:rFonts w:cs="新細明體;PMingLiU" w:ascii="新細明體;PMingLiU" w:hAnsi="新細明體;PMingLiU"/>
                <w:b/>
                <w:color w:val="FF0000"/>
                <w:sz w:val="20"/>
                <w:szCs w:val="20"/>
              </w:rPr>
              <w:t>)</w:t>
            </w:r>
            <w:r>
              <w:rPr>
                <w:rFonts w:cs="新細明體;PMingLiU" w:ascii="新細明體;PMingLiU" w:hAnsi="新細明體;PMingLiU"/>
                <w:color w:val="FF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exact" w:line="320"/>
              <w:rPr>
                <w:rFonts w:ascii="新細明體;PMingLiU" w:hAnsi="新細明體;PMingLiU" w:cs="新細明體;PMingLiU"/>
                <w:sz w:val="20"/>
                <w:szCs w:val="20"/>
              </w:rPr>
            </w:pPr>
            <w:r>
              <w:rPr>
                <w:rFonts w:ascii="新細明體;PMingLiU" w:hAnsi="新細明體;PMingLiU" w:cs="新細明體;PMingLiU"/>
                <w:sz w:val="20"/>
                <w:szCs w:val="20"/>
              </w:rPr>
              <w:t>配備：基本隔板｜公司招牌板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(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15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字母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)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｜地毯｜燈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*3 (100W)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｜插座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(220 V)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｜木質方桌｜諮詢桌｜可鎖櫃｜椅子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*4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｜平層板</w:t>
            </w:r>
            <w:r>
              <w:rPr>
                <w:rFonts w:cs="新細明體;PMingLiU" w:ascii="新細明體;PMingLiU" w:hAnsi="新細明體;PMingLiU"/>
                <w:sz w:val="20"/>
                <w:szCs w:val="20"/>
              </w:rPr>
              <w:t>*3</w:t>
            </w:r>
            <w:r>
              <w:rPr>
                <w:rFonts w:ascii="新細明體;PMingLiU" w:hAnsi="新細明體;PMingLiU" w:cs="新細明體;PMingLiU"/>
                <w:sz w:val="20"/>
                <w:szCs w:val="20"/>
              </w:rPr>
              <w:t>｜垃圾桶</w:t>
            </w:r>
          </w:p>
        </w:tc>
      </w:tr>
      <w:tr>
        <w:trPr>
          <w:trHeight w:val="148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>是，</w:t>
            </w:r>
            <w:r>
              <w:rPr>
                <w:rFonts w:ascii="Calibri" w:hAnsi="Calibri" w:cs="Arial"/>
                <w:sz w:val="20"/>
                <w:szCs w:val="20"/>
                <w:lang w:val="pt-BR" w:eastAsia="zh-HK"/>
              </w:rPr>
              <w:t>加</w:t>
            </w:r>
            <w:r>
              <w:rPr>
                <w:rFonts w:cs="Arial" w:ascii="Calibri" w:hAnsi="Calibri"/>
                <w:sz w:val="20"/>
                <w:szCs w:val="20"/>
                <w:lang w:val="pt-BR"/>
              </w:rPr>
              <w:t>5%</w:t>
            </w:r>
            <w:r>
              <w:rPr>
                <w:rFonts w:ascii="Calibri" w:hAnsi="Calibri" w:cs="Arial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FFFFFF" w:val="clear"/>
          </w:tcPr>
          <w:p>
            <w:pPr>
              <w:pStyle w:val="Normal"/>
              <w:spacing w:lineRule="exact" w:line="320"/>
              <w:ind w:left="92" w:hanging="0"/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>否，</w:t>
            </w:r>
            <w:r>
              <w:rPr>
                <w:rFonts w:ascii="Calibri" w:hAnsi="Calibri" w:cs="Arial"/>
                <w:sz w:val="20"/>
                <w:szCs w:val="20"/>
                <w:lang w:val="pt-BR" w:eastAsia="zh-HK"/>
              </w:rPr>
              <w:t>未稅價</w:t>
            </w:r>
            <w:r>
              <w:rPr>
                <w:rFonts w:ascii="Calibri" w:hAnsi="Calibri" w:cs="Arial"/>
                <w:sz w:val="20"/>
                <w:szCs w:val="20"/>
                <w:lang w:val="pt-BR"/>
              </w:rPr>
              <w:t>，</w:t>
            </w:r>
            <w:r>
              <w:rPr>
                <w:rFonts w:ascii="Calibri" w:hAnsi="Calibri" w:cs="Arial"/>
                <w:sz w:val="20"/>
                <w:szCs w:val="20"/>
                <w:lang w:val="pt-BR" w:eastAsia="zh-HK"/>
              </w:rPr>
              <w:t>開立</w:t>
            </w:r>
            <w:r>
              <w:rPr>
                <w:rFonts w:cs="Arial" w:ascii="Calibri" w:hAnsi="Calibri"/>
                <w:sz w:val="20"/>
                <w:szCs w:val="20"/>
                <w:lang w:val="pt-BR"/>
              </w:rPr>
              <w:t>invoice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insideH w:val="single" w:sz="6" w:space="0" w:color="000000"/>
            </w:tcBorders>
            <w:shd w:fill="E2EFD9" w:val="clear"/>
            <w:vAlign w:val="center"/>
          </w:tcPr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numPr>
                <w:ilvl w:val="0"/>
                <w:numId w:val="1"/>
              </w:numPr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59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E2EFD9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280"/>
              <w:rPr>
                <w:rFonts w:ascii="新細明體;PMingLiU" w:hAnsi="新細明體;PMingLiU" w:cs="Arial"/>
                <w:color w:val="000000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280"/>
              <w:rPr>
                <w:rFonts w:ascii="新細明體;PMingLiU" w:hAnsi="新細明體;PMingLiU" w:cs="Arial"/>
                <w:color w:val="000000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tLeast" w:line="280"/>
              <w:rPr>
                <w:rFonts w:ascii="新細明體;PMingLiU" w:hAnsi="新細明體;PMingLiU" w:cs="Arial"/>
                <w:color w:val="000000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報名費用繳交：請於</w:t>
            </w:r>
            <w:r>
              <w:rPr>
                <w:rFonts w:ascii="新細明體;PMingLiU" w:hAnsi="新細明體;PMingLiU" w:cs="Arial"/>
                <w:b/>
                <w:color w:val="000000"/>
                <w:sz w:val="20"/>
                <w:szCs w:val="20"/>
              </w:rPr>
              <w:t>收到請款單</w:t>
            </w:r>
            <w:r>
              <w:rPr>
                <w:rFonts w:cs="Calibri" w:ascii="Calibri" w:hAnsi="Calibri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新細明體;PMingLiU" w:hAnsi="新細明體;PMingLiU" w:cs="Arial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，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  <w:lang w:eastAsia="zh-HK"/>
              </w:rPr>
              <w:t>以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email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「匯款水單」</w:t>
            </w:r>
          </w:p>
          <w:p>
            <w:pPr>
              <w:pStyle w:val="Normal"/>
              <w:snapToGrid w:val="false"/>
              <w:spacing w:lineRule="atLeast" w:line="280"/>
              <w:ind w:firstLine="400"/>
              <w:rPr>
                <w:rFonts w:ascii="新細明體;PMingLiU" w:hAnsi="新細明體;PMingLiU" w:cs="Arial"/>
                <w:color w:val="000000"/>
                <w:sz w:val="20"/>
                <w:szCs w:val="20"/>
              </w:rPr>
            </w:pPr>
            <w:r>
              <w:rPr>
                <w:rFonts w:ascii="新細明體;PMingLiU" w:hAnsi="新細明體;PMingLiU" w:cs="Arial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;PMingLiU" w:hAnsi="新細明體;PMingLiU" w:cs="Arial"/>
                <w:color w:val="000000"/>
                <w:sz w:val="20"/>
                <w:szCs w:val="20"/>
              </w:rPr>
              <w:t>：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snapToGrid w:val="false"/>
              <w:spacing w:lineRule="atLeast" w:line="280"/>
              <w:ind w:firstLine="400"/>
              <w:rPr>
                <w:rFonts w:ascii="新細明體;PMingLiU" w:hAnsi="新細明體;PMingLiU" w:cs="Arial"/>
                <w:b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新細明體;PMingLiU" w:hAnsi="新細明體;PMingLiU" w:cs="Arial"/>
                <w:sz w:val="20"/>
                <w:szCs w:val="20"/>
              </w:rPr>
              <w:t>電匯資料：</w:t>
            </w:r>
            <w:r>
              <w:rPr>
                <w:rFonts w:ascii="新細明體;PMingLiU" w:hAnsi="新細明體;PMingLiU" w:cs="Arial"/>
                <w:sz w:val="20"/>
                <w:szCs w:val="20"/>
                <w:lang w:eastAsia="zh-HK"/>
              </w:rPr>
              <w:t>以請款單為主</w:t>
            </w:r>
          </w:p>
        </w:tc>
      </w:tr>
    </w:tbl>
    <w:p>
      <w:pPr>
        <w:pStyle w:val="Normal"/>
        <w:rPr>
          <w:rFonts w:ascii="Calibri" w:hAnsi="Calibri" w:eastAsia="標楷體" w:cs="Calibri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cs="Calibri" w:ascii="Calibri" w:hAnsi="Calibri"/>
          <w:b/>
          <w:color w:val="002060"/>
          <w:sz w:val="20"/>
          <w:szCs w:val="20"/>
        </w:rPr>
        <w:t xml:space="preserve">2018 Flower Show Istanbul </w:t>
      </w:r>
      <w:r>
        <w:rPr>
          <w:rFonts w:ascii="Calibri" w:hAnsi="Calibri" w:cs="Calibri" w:eastAsia="標楷體"/>
          <w:b/>
          <w:color w:val="002060"/>
          <w:sz w:val="20"/>
          <w:szCs w:val="20"/>
        </w:rPr>
        <w:t>第</w:t>
      </w:r>
      <w:r>
        <w:rPr>
          <w:rFonts w:eastAsia="標楷體" w:cs="Calibri" w:ascii="Calibri" w:hAnsi="Calibri"/>
          <w:b/>
          <w:color w:val="002060"/>
          <w:sz w:val="20"/>
          <w:szCs w:val="20"/>
        </w:rPr>
        <w:t>10</w:t>
      </w:r>
      <w:r>
        <w:rPr>
          <w:rFonts w:ascii="Calibri" w:hAnsi="Calibri" w:cs="Calibri" w:eastAsia="標楷體"/>
          <w:b/>
          <w:color w:val="002060"/>
          <w:sz w:val="20"/>
          <w:szCs w:val="20"/>
        </w:rPr>
        <w:t>屆土耳其國際花卉園藝展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Emphasis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　貿易眼國際股份有限公司</w:t>
      </w:r>
    </w:p>
    <w:p>
      <w:pPr>
        <w:pStyle w:val="Normal"/>
        <w:rPr>
          <w:rFonts w:ascii="Calibri" w:hAnsi="Calibri" w:eastAsia="微軟正黑體" w:cs="Arial"/>
          <w:b/>
          <w:b/>
          <w:bCs/>
          <w:color w:val="002060"/>
          <w:sz w:val="20"/>
          <w:szCs w:val="20"/>
        </w:rPr>
      </w:pPr>
      <w:r>
        <w:rPr>
          <w:rFonts w:eastAsia="微軟正黑體" w:cs="Arial" w:ascii="Calibri" w:hAnsi="Calibri"/>
          <w:b/>
          <w:bCs/>
          <w:color w:val="002060"/>
          <w:sz w:val="20"/>
          <w:szCs w:val="20"/>
        </w:rPr>
      </w:r>
    </w:p>
    <w:p>
      <w:pPr>
        <w:pStyle w:val="Normal"/>
        <w:rPr/>
      </w:pPr>
      <w:r>
        <w:rPr>
          <w:rFonts w:ascii="Calibri" w:hAnsi="Calibri" w:cs="Arial"/>
          <w:b/>
          <w:bCs/>
          <w:sz w:val="18"/>
        </w:rPr>
        <w:t>公司印鑑章：</w:t>
      </w:r>
      <w:r>
        <w:rPr>
          <w:rFonts w:ascii="Calibri" w:hAnsi="Calibri" w:cs="Calibri" w:eastAsia="Calibri"/>
          <w:b/>
          <w:bCs/>
          <w:sz w:val="18"/>
        </w:rPr>
        <w:t xml:space="preserve">                                          </w:t>
      </w:r>
      <w:r>
        <w:rPr>
          <w:rFonts w:ascii="Calibri" w:hAnsi="Calibri" w:cs="Arial"/>
          <w:b/>
          <w:bCs/>
          <w:sz w:val="18"/>
        </w:rPr>
        <w:t>負責人印鑑章：</w:t>
      </w:r>
    </w:p>
    <w:p>
      <w:pPr>
        <w:pStyle w:val="Normal"/>
        <w:rPr>
          <w:rFonts w:cs="Arial"/>
        </w:rPr>
      </w:pPr>
      <w:r>
        <w:rPr>
          <w:rFonts w:ascii="Calibri" w:hAnsi="Calibri" w:cs="Arial"/>
          <w:b/>
          <w:bCs/>
          <w:sz w:val="18"/>
        </w:rPr>
        <w:t>填</w:t>
      </w:r>
      <w:r>
        <w:rPr>
          <w:rFonts w:ascii="Calibri" w:hAnsi="Calibri" w:cs="Calibri" w:eastAsia="Calibri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表</w:t>
      </w:r>
      <w:r>
        <w:rPr>
          <w:rFonts w:ascii="Calibri" w:hAnsi="Calibri" w:cs="Calibri" w:eastAsia="Calibri"/>
          <w:b/>
          <w:bCs/>
          <w:sz w:val="18"/>
        </w:rPr>
        <w:t xml:space="preserve">  </w:t>
      </w:r>
      <w:r>
        <w:rPr>
          <w:rFonts w:ascii="Calibri" w:hAnsi="Calibri" w:cs="Arial"/>
          <w:b/>
          <w:bCs/>
          <w:sz w:val="18"/>
        </w:rPr>
        <w:t>人：</w:t>
      </w:r>
      <w:r>
        <w:rPr>
          <w:rFonts w:ascii="Calibri" w:hAnsi="Calibri" w:cs="Calibri" w:eastAsia="Calibri"/>
          <w:b/>
          <w:bCs/>
          <w:sz w:val="18"/>
          <w:u w:val="single"/>
        </w:rPr>
        <w:t xml:space="preserve">                                    </w:t>
      </w:r>
      <w:r>
        <w:rPr>
          <w:rFonts w:ascii="Calibri" w:hAnsi="Calibri" w:cs="Calibri" w:eastAsia="Calibri"/>
          <w:b/>
          <w:bCs/>
          <w:sz w:val="18"/>
        </w:rPr>
        <w:t xml:space="preserve">      </w:t>
      </w:r>
      <w:r>
        <w:rPr>
          <w:rFonts w:ascii="Calibri" w:hAnsi="Calibri" w:cs="Arial"/>
          <w:b/>
          <w:bCs/>
          <w:sz w:val="18"/>
        </w:rPr>
        <w:t>日　　　　期：</w:t>
      </w:r>
      <w:r>
        <w:rPr>
          <w:rFonts w:ascii="Calibri" w:hAnsi="Calibri" w:cs="Calibri" w:eastAsia="Calibri"/>
          <w:b/>
          <w:bCs/>
          <w:sz w:val="18"/>
          <w:u w:val="single"/>
        </w:rPr>
        <w:t xml:space="preserve">                                      </w:t>
      </w:r>
    </w:p>
    <w:p>
      <w:pPr>
        <w:pStyle w:val="Normal"/>
        <w:rPr>
          <w:rFonts w:ascii="Calibri" w:hAnsi="Calibri" w:cs="Arial"/>
          <w:b/>
          <w:b/>
          <w:bCs/>
          <w:color w:val="7F7F7F"/>
        </w:rPr>
      </w:pPr>
      <w:r>
        <w:rPr>
          <w:rFonts w:ascii="Calibri" w:hAnsi="Calibri" w:cs="Arial"/>
          <w:color w:val="7F7F7F"/>
          <w:sz w:val="18"/>
        </w:rPr>
        <w:t>第一聯：正本（請交回貿易眼國際</w:t>
      </w:r>
      <w:r>
        <w:rPr>
          <w:rFonts w:cs="Arial" w:ascii="Calibri" w:hAnsi="Calibri"/>
          <w:color w:val="7F7F7F"/>
          <w:sz w:val="18"/>
        </w:rPr>
        <w:t>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　　　　　　　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altName w:val="PMingLiU"/>
    <w:charset w:val="88"/>
    <w:family w:val="roman"/>
    <w:pitch w:val="variable"/>
  </w:font>
  <w:font w:name="Wingdings">
    <w:charset w:val="02"/>
    <w:family w:val="auto"/>
    <w:pitch w:val="variable"/>
  </w:font>
  <w:font w:name="細明體">
    <w:altName w:val="MingLiU"/>
    <w:charset w:val="88"/>
    <w:family w:val="modern"/>
    <w:pitch w:val="default"/>
  </w:font>
  <w:font w:name="Arial">
    <w:charset w:val="88"/>
    <w:family w:val="swiss"/>
    <w:pitch w:val="variable"/>
  </w:font>
  <w:font w:name="Arial Unicode MS">
    <w:charset w:val="88"/>
    <w:family w:val="swiss"/>
    <w:pitch w:val="variable"/>
  </w:font>
  <w:font w:name="微軟正黑體">
    <w:charset w:val="88"/>
    <w:family w:val="swiss"/>
    <w:pitch w:val="variable"/>
  </w:font>
  <w:font w:name="Calibri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cs="新細明體;PMingLiU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exact" w:line="440"/>
      <w:jc w:val="center"/>
      <w:outlineLvl w:val="0"/>
    </w:pPr>
    <w:rPr>
      <w:rFonts w:ascii="新細明體;PMingLiU" w:hAnsi="新細明體;PMingLiU"/>
      <w:b/>
      <w:bCs/>
      <w:sz w:val="21"/>
      <w:lang w:val="pt-B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napToGrid w:val="false"/>
      <w:outlineLvl w:val="1"/>
    </w:pPr>
    <w:rPr>
      <w:b/>
      <w:bCs/>
    </w:rPr>
  </w:style>
  <w:style w:type="character" w:styleId="WW8Num1z0">
    <w:name w:val="WW8Num1z0"/>
    <w:qFormat/>
    <w:rPr>
      <w:rFonts w:ascii="新細明體;PMingLiU" w:hAnsi="新細明體;PMingLiU" w:eastAsia="新細明體;PMingLiU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cs="新細明體;PMingLi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新細明體;PMingLiU" w:hAnsi="新細明體;PMingLiU" w:eastAsia="新細明體;PMingLiU" w:cs="Arial"/>
    </w:rPr>
  </w:style>
  <w:style w:type="character" w:styleId="WW8Num5z1">
    <w:name w:val="WW8Num5z1"/>
    <w:qFormat/>
    <w:rPr>
      <w:rFonts w:ascii="Wingdings" w:hAnsi="Wingdings" w:cs="Wingdings"/>
    </w:rPr>
  </w:style>
  <w:style w:type="character" w:styleId="WW8Num6z0">
    <w:name w:val="WW8Num6z0"/>
    <w:qFormat/>
    <w:rPr>
      <w:rFonts w:ascii="新細明體;PMingLiU" w:hAnsi="新細明體;PMingLiU" w:eastAsia="新細明體;PMingLiU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00"/>
      <w:position w:val="0"/>
      <w:sz w:val="18"/>
      <w:sz w:val="18"/>
      <w:szCs w:val="18"/>
      <w:u w:val="none"/>
      <w:vertAlign w:val="baselin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2">
    <w:name w:val="預設段落字型"/>
    <w:qFormat/>
    <w:rPr/>
  </w:style>
  <w:style w:type="character" w:styleId="StrongEmphasis">
    <w:name w:val="Strong Emphasis"/>
    <w:qFormat/>
    <w:rPr>
      <w:b/>
      <w:bCs/>
    </w:rPr>
  </w:style>
  <w:style w:type="character" w:styleId="PageNumber">
    <w:name w:val="Page Number"/>
    <w:basedOn w:val="Style12"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HTML">
    <w:name w:val="HTML 打字機"/>
    <w:qFormat/>
    <w:rPr>
      <w:rFonts w:ascii="細明體;MingLiU" w:hAnsi="細明體;MingLiU" w:eastAsia="細明體;MingLiU" w:cs="Courier New"/>
      <w:sz w:val="20"/>
      <w:szCs w:val="20"/>
    </w:rPr>
  </w:style>
  <w:style w:type="character" w:styleId="Word91">
    <w:name w:val="word91"/>
    <w:qFormat/>
    <w:rPr>
      <w:sz w:val="18"/>
      <w:szCs w:val="18"/>
    </w:rPr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Web">
    <w:name w:val="內文 (Web)"/>
    <w:basedOn w:val="Normal"/>
    <w:qFormat/>
    <w:pPr>
      <w:widowControl/>
      <w:spacing w:before="280" w:after="280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2">
    <w:name w:val="本文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21">
    <w:name w:val="本文縮排 2"/>
    <w:basedOn w:val="Normal"/>
    <w:qFormat/>
    <w:pPr>
      <w:ind w:left="1890" w:hanging="1350"/>
    </w:pPr>
    <w:rPr>
      <w:sz w:val="20"/>
    </w:rPr>
  </w:style>
  <w:style w:type="paragraph" w:styleId="3">
    <w:name w:val="本文縮排 3"/>
    <w:basedOn w:val="Normal"/>
    <w:qFormat/>
    <w:pPr>
      <w:ind w:left="300" w:firstLine="60"/>
    </w:pPr>
    <w:rPr>
      <w:sz w:val="20"/>
    </w:rPr>
  </w:style>
  <w:style w:type="paragraph" w:styleId="Style13">
    <w:name w:val="純文字"/>
    <w:basedOn w:val="Normal"/>
    <w:qFormat/>
    <w:pPr/>
    <w:rPr>
      <w:rFonts w:ascii="細明體;MingLiU" w:hAnsi="細明體;MingLiU" w:eastAsia="細明體;MingLiU" w:cs="Courier New"/>
    </w:rPr>
  </w:style>
  <w:style w:type="paragraph" w:styleId="Header">
    <w:name w:val="Header"/>
    <w:basedOn w:val="Normal"/>
    <w:pPr>
      <w:snapToGrid w:val="false"/>
    </w:pPr>
    <w:rPr>
      <w:sz w:val="20"/>
      <w:szCs w:val="20"/>
    </w:rPr>
  </w:style>
  <w:style w:type="paragraph" w:styleId="31">
    <w:name w:val="本文 3"/>
    <w:basedOn w:val="Normal"/>
    <w:qFormat/>
    <w:pPr>
      <w:ind w:right="-214" w:hanging="0"/>
    </w:pPr>
    <w:rPr>
      <w:rFonts w:ascii="Arial" w:hAnsi="Arial" w:cs="Arial"/>
    </w:rPr>
  </w:style>
  <w:style w:type="paragraph" w:styleId="Style14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LibreOffice/6.0.4.2$Windows_x86 LibreOffice_project/9b0d9b32d5dcda91d2f1a96dc04c645c450872bf</Application>
  <Pages>2</Pages>
  <Words>490</Words>
  <Characters>601</Characters>
  <CharactersWithSpaces>827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2018-06-14T16:44:00Z</dcterms:created>
  <dc:creator>Lifei Lee</dc:creator>
  <dc:description/>
  <dc:language>zh-TW</dc:language>
  <cp:lastModifiedBy>Andie</cp:lastModifiedBy>
  <cp:lastPrinted>2016-06-15T12:00:00Z</cp:lastPrinted>
  <dcterms:modified xsi:type="dcterms:W3CDTF">2018-06-14T16:44:00Z</dcterms:modified>
  <cp:revision>2</cp:revision>
  <dc:subject/>
  <dc:title>國內徵展報名表、參展辦法及規則</dc:title>
</cp:coreProperties>
</file>